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2D3" w:rsidRDefault="00D2176A" w:rsidP="00D2176A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Toc419974209"/>
      <w:r w:rsidRPr="00D2176A">
        <w:rPr>
          <w:rFonts w:ascii="Times New Roman" w:hAnsi="Times New Roman" w:cs="Times New Roman"/>
          <w:b/>
          <w:sz w:val="28"/>
          <w:szCs w:val="28"/>
        </w:rPr>
        <w:t>Laboratórna úloha</w:t>
      </w:r>
      <w:r w:rsidR="00B502D3">
        <w:rPr>
          <w:rFonts w:ascii="Times New Roman" w:hAnsi="Times New Roman" w:cs="Times New Roman"/>
          <w:b/>
          <w:sz w:val="28"/>
          <w:szCs w:val="28"/>
        </w:rPr>
        <w:t xml:space="preserve"> 1</w:t>
      </w:r>
      <w:r w:rsidRPr="00D2176A">
        <w:rPr>
          <w:rFonts w:ascii="Times New Roman" w:hAnsi="Times New Roman" w:cs="Times New Roman"/>
          <w:b/>
          <w:sz w:val="28"/>
          <w:szCs w:val="28"/>
        </w:rPr>
        <w:t xml:space="preserve"> :</w:t>
      </w:r>
    </w:p>
    <w:p w:rsidR="002F7EF1" w:rsidRPr="00D2176A" w:rsidRDefault="00D2176A" w:rsidP="00D2176A">
      <w:pPr>
        <w:rPr>
          <w:rFonts w:ascii="Times New Roman" w:hAnsi="Times New Roman" w:cs="Times New Roman"/>
          <w:b/>
          <w:sz w:val="28"/>
          <w:szCs w:val="28"/>
        </w:rPr>
      </w:pPr>
      <w:r w:rsidRPr="00D2176A">
        <w:rPr>
          <w:rFonts w:ascii="Times New Roman" w:hAnsi="Times New Roman" w:cs="Times New Roman"/>
          <w:b/>
          <w:sz w:val="28"/>
          <w:szCs w:val="28"/>
        </w:rPr>
        <w:t xml:space="preserve">Analýza a rozpoznávanie  bielych práškov </w:t>
      </w:r>
      <w:proofErr w:type="spellStart"/>
      <w:r w:rsidRPr="00D2176A">
        <w:rPr>
          <w:rFonts w:ascii="Times New Roman" w:hAnsi="Times New Roman" w:cs="Times New Roman"/>
          <w:b/>
          <w:sz w:val="28"/>
          <w:szCs w:val="28"/>
        </w:rPr>
        <w:t>Ramanovov</w:t>
      </w:r>
      <w:proofErr w:type="spellEnd"/>
      <w:r w:rsidRPr="00D2176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2176A">
        <w:rPr>
          <w:rFonts w:ascii="Times New Roman" w:hAnsi="Times New Roman" w:cs="Times New Roman"/>
          <w:b/>
          <w:sz w:val="28"/>
          <w:szCs w:val="28"/>
        </w:rPr>
        <w:t>spektroskopiou</w:t>
      </w:r>
      <w:bookmarkEnd w:id="0"/>
      <w:proofErr w:type="spellEnd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Cieľom tejto laboratórnej úlohy je oboznámiť študentov s možnosťami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Ramanovej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spektroskopie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, a metódu využiť pre rozoznávanie a identifikáciu bielych práškov, ktoré slúžia ako podozrivé látky.</w:t>
      </w:r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" w:name="_Toc419974210"/>
      <w:r w:rsidRPr="00D2176A">
        <w:t>Úlohy</w:t>
      </w:r>
      <w:bookmarkEnd w:id="1"/>
    </w:p>
    <w:p w:rsidR="00D2176A" w:rsidRPr="00B502D3" w:rsidRDefault="00D2176A" w:rsidP="00D2176A">
      <w:pPr>
        <w:pStyle w:val="Odstavecseseznamem"/>
        <w:numPr>
          <w:ilvl w:val="0"/>
          <w:numId w:val="2"/>
        </w:numPr>
        <w:rPr>
          <w:b/>
        </w:rPr>
      </w:pPr>
      <w:r w:rsidRPr="00B502D3">
        <w:rPr>
          <w:b/>
        </w:rPr>
        <w:t xml:space="preserve">Namerajte </w:t>
      </w:r>
      <w:proofErr w:type="spellStart"/>
      <w:r w:rsidRPr="00B502D3">
        <w:rPr>
          <w:b/>
        </w:rPr>
        <w:t>Ramanove</w:t>
      </w:r>
      <w:proofErr w:type="spellEnd"/>
      <w:r w:rsidRPr="00B502D3">
        <w:rPr>
          <w:b/>
        </w:rPr>
        <w:t xml:space="preserve"> spektrá všetkých vzoriek bielych práškov. Meranie preveďte priamo na vzorku. Spektrá merajte v režime </w:t>
      </w:r>
      <w:proofErr w:type="spellStart"/>
      <w:r w:rsidRPr="00B502D3">
        <w:rPr>
          <w:b/>
        </w:rPr>
        <w:t>Static</w:t>
      </w:r>
      <w:proofErr w:type="spellEnd"/>
      <w:r w:rsidRPr="00B502D3">
        <w:rPr>
          <w:b/>
        </w:rPr>
        <w:t xml:space="preserve"> </w:t>
      </w:r>
      <w:proofErr w:type="spellStart"/>
      <w:r w:rsidRPr="00B502D3">
        <w:rPr>
          <w:b/>
        </w:rPr>
        <w:t>scan</w:t>
      </w:r>
      <w:proofErr w:type="spellEnd"/>
      <w:r w:rsidRPr="00B502D3">
        <w:rPr>
          <w:b/>
        </w:rPr>
        <w:t xml:space="preserve"> v rozsahu od 700-1800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cm</m:t>
            </m:r>
          </m:e>
          <m:sup>
            <m:r>
              <m:rPr>
                <m:sty m:val="bi"/>
              </m:rPr>
              <w:rPr>
                <w:rFonts w:ascii="Cambria Math"/>
              </w:rPr>
              <m:t>-</m:t>
            </m:r>
            <m:r>
              <m:rPr>
                <m:sty m:val="bi"/>
              </m:rPr>
              <w:rPr>
                <w:rFonts w:ascii="Cambria Math"/>
              </w:rPr>
              <m:t>1</m:t>
            </m:r>
          </m:sup>
        </m:sSup>
      </m:oMath>
      <w:r w:rsidRPr="00B502D3">
        <w:rPr>
          <w:b/>
        </w:rPr>
        <w:t>.</w:t>
      </w:r>
    </w:p>
    <w:p w:rsidR="00D2176A" w:rsidRPr="00B502D3" w:rsidRDefault="00D2176A" w:rsidP="00D2176A">
      <w:pPr>
        <w:pStyle w:val="Odstavecseseznamem"/>
        <w:numPr>
          <w:ilvl w:val="0"/>
          <w:numId w:val="2"/>
        </w:numPr>
        <w:rPr>
          <w:b/>
        </w:rPr>
      </w:pPr>
      <w:r w:rsidRPr="00B502D3">
        <w:rPr>
          <w:b/>
        </w:rPr>
        <w:t>Preveďte meranie dvoch zadaných vzoriek umiestnených v ochranných obaloch. Meranie preveďte cez obal. Porovnaním s nameranými spektrami z bodu 1) zistite o ktoré látky sa jedná.</w:t>
      </w:r>
    </w:p>
    <w:p w:rsidR="00D2176A" w:rsidRPr="00B502D3" w:rsidRDefault="00D2176A" w:rsidP="00D2176A">
      <w:pPr>
        <w:pStyle w:val="Odstavecseseznamem"/>
        <w:numPr>
          <w:ilvl w:val="0"/>
          <w:numId w:val="2"/>
        </w:numPr>
        <w:rPr>
          <w:b/>
        </w:rPr>
      </w:pPr>
      <w:r w:rsidRPr="00B502D3">
        <w:rPr>
          <w:b/>
        </w:rPr>
        <w:t>Popíšte zvolené parametre (</w:t>
      </w:r>
      <w:proofErr w:type="spellStart"/>
      <w:r w:rsidRPr="00B502D3">
        <w:rPr>
          <w:b/>
        </w:rPr>
        <w:t>Exposure</w:t>
      </w:r>
      <w:proofErr w:type="spellEnd"/>
      <w:r w:rsidRPr="00B502D3">
        <w:rPr>
          <w:b/>
        </w:rPr>
        <w:t xml:space="preserve"> </w:t>
      </w:r>
      <w:proofErr w:type="spellStart"/>
      <w:r w:rsidRPr="00B502D3">
        <w:rPr>
          <w:b/>
        </w:rPr>
        <w:t>time</w:t>
      </w:r>
      <w:proofErr w:type="spellEnd"/>
      <w:r w:rsidRPr="00B502D3">
        <w:rPr>
          <w:b/>
        </w:rPr>
        <w:t xml:space="preserve">, </w:t>
      </w:r>
      <w:proofErr w:type="spellStart"/>
      <w:r w:rsidRPr="00B502D3">
        <w:rPr>
          <w:b/>
        </w:rPr>
        <w:t>Accumulations</w:t>
      </w:r>
      <w:proofErr w:type="spellEnd"/>
      <w:r w:rsidRPr="00B502D3">
        <w:rPr>
          <w:b/>
        </w:rPr>
        <w:t xml:space="preserve">, Laser </w:t>
      </w:r>
      <w:proofErr w:type="spellStart"/>
      <w:r w:rsidRPr="00B502D3">
        <w:rPr>
          <w:b/>
        </w:rPr>
        <w:t>power</w:t>
      </w:r>
      <w:proofErr w:type="spellEnd"/>
      <w:r w:rsidRPr="00B502D3">
        <w:rPr>
          <w:b/>
        </w:rPr>
        <w:t>) pri meraní všetkých vzoriek, zdôvodnite výber nastavení.</w:t>
      </w:r>
    </w:p>
    <w:p w:rsidR="00D2176A" w:rsidRPr="00B502D3" w:rsidRDefault="00D2176A" w:rsidP="00D2176A">
      <w:pPr>
        <w:pStyle w:val="Odstavecseseznamem"/>
        <w:numPr>
          <w:ilvl w:val="0"/>
          <w:numId w:val="2"/>
        </w:numPr>
        <w:rPr>
          <w:b/>
        </w:rPr>
      </w:pPr>
      <w:r w:rsidRPr="00B502D3">
        <w:rPr>
          <w:b/>
        </w:rPr>
        <w:t>Popíšte kedy a prečo ste použili prídavné nástroje na úpravu spektier.</w:t>
      </w:r>
    </w:p>
    <w:p w:rsidR="00D2176A" w:rsidRPr="00B502D3" w:rsidRDefault="00D2176A" w:rsidP="00D2176A">
      <w:pPr>
        <w:pStyle w:val="Odstavecseseznamem"/>
        <w:numPr>
          <w:ilvl w:val="0"/>
          <w:numId w:val="2"/>
        </w:numPr>
        <w:rPr>
          <w:b/>
        </w:rPr>
      </w:pPr>
      <w:r w:rsidRPr="00B502D3">
        <w:rPr>
          <w:b/>
        </w:rPr>
        <w:t>Namerané spektrá porovnajte s databázou a identifikujte všetky liečivá.</w:t>
      </w:r>
    </w:p>
    <w:p w:rsidR="00D2176A" w:rsidRDefault="00D2176A" w:rsidP="00D2176A">
      <w:pPr>
        <w:pStyle w:val="Odstavecseseznamem"/>
        <w:numPr>
          <w:ilvl w:val="0"/>
          <w:numId w:val="2"/>
        </w:numPr>
        <w:rPr>
          <w:b/>
        </w:rPr>
      </w:pPr>
      <w:r w:rsidRPr="00B502D3">
        <w:rPr>
          <w:b/>
        </w:rPr>
        <w:t>Vypracujte protokol z laboratórnej úlohy obsahujúci všetky body zadania.</w:t>
      </w:r>
    </w:p>
    <w:p w:rsidR="00B502D3" w:rsidRPr="00B502D3" w:rsidRDefault="00B502D3" w:rsidP="00B502D3">
      <w:pPr>
        <w:rPr>
          <w:b/>
        </w:rPr>
      </w:pPr>
    </w:p>
    <w:p w:rsidR="00D2176A" w:rsidRPr="00D2176A" w:rsidRDefault="00D2176A" w:rsidP="00D2176A">
      <w:pPr>
        <w:rPr>
          <w:rFonts w:ascii="Times New Roman" w:hAnsi="Times New Roman" w:cs="Times New Roman"/>
          <w:b/>
          <w:sz w:val="24"/>
          <w:szCs w:val="24"/>
        </w:rPr>
      </w:pPr>
      <w:r w:rsidRPr="00D2176A">
        <w:rPr>
          <w:rFonts w:ascii="Times New Roman" w:hAnsi="Times New Roman" w:cs="Times New Roman"/>
          <w:b/>
          <w:sz w:val="24"/>
          <w:szCs w:val="24"/>
        </w:rPr>
        <w:t>Teoretická Príprava</w:t>
      </w:r>
    </w:p>
    <w:p w:rsidR="00D2176A" w:rsidRPr="00D2176A" w:rsidRDefault="00D2176A" w:rsidP="00D2176A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2176A">
        <w:rPr>
          <w:rFonts w:ascii="Times New Roman" w:hAnsi="Times New Roman" w:cs="Times New Roman"/>
          <w:b/>
          <w:sz w:val="24"/>
          <w:szCs w:val="24"/>
        </w:rPr>
        <w:t>Ramanov</w:t>
      </w:r>
      <w:proofErr w:type="spellEnd"/>
      <w:r w:rsidRPr="00D2176A">
        <w:rPr>
          <w:rFonts w:ascii="Times New Roman" w:hAnsi="Times New Roman" w:cs="Times New Roman"/>
          <w:b/>
          <w:sz w:val="24"/>
          <w:szCs w:val="24"/>
        </w:rPr>
        <w:t xml:space="preserve"> jav:</w:t>
      </w:r>
    </w:p>
    <w:p w:rsidR="00B502D3" w:rsidRDefault="00D2176A" w:rsidP="00B502D3">
      <w:pPr>
        <w:jc w:val="both"/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>Monochromatické svetlo laseru sa po dopade na materiál rozptyľuje. Väčšina žiarenia sa rozptýli s nezmenenou vlnovou dĺžkou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Rayleighovo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rozptýlené svetlo). Nepatrné množstvo svetla, asi 1 diel z 10 miliónov, sa rozptýli s mierne odlišnou vlnovou dĺžkou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Ramanove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rozptýlené svetlo). Práve táto drobná časť je podstatná pre vznik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Ramanovho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spektra, ktoré odráža molekulárnu štruktúru študovaného materiálu. </w:t>
      </w:r>
    </w:p>
    <w:p w:rsidR="00D2176A" w:rsidRPr="00D2176A" w:rsidRDefault="00D2176A" w:rsidP="00B502D3">
      <w:pPr>
        <w:jc w:val="center"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2943225" cy="1622994"/>
            <wp:effectExtent l="19050" t="0" r="9525" b="0"/>
            <wp:docPr id="50" name="Obrázek 49" descr="schéma ramanovho efekt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éma ramanovho efektu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6183" cy="16301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  <w:rPr>
          <w:lang w:val="en-GB"/>
        </w:rPr>
      </w:pPr>
      <w:bookmarkStart w:id="2" w:name="_Toc419892758"/>
      <w:r w:rsidRPr="00D2176A">
        <w:tab/>
        <w:t xml:space="preserve">Obr.1. Schéma </w:t>
      </w:r>
      <w:proofErr w:type="spellStart"/>
      <w:r w:rsidRPr="00D2176A">
        <w:t>Ramanovho</w:t>
      </w:r>
      <w:proofErr w:type="spellEnd"/>
      <w:r w:rsidRPr="00D2176A">
        <w:t xml:space="preserve"> efektu </w:t>
      </w:r>
      <w:bookmarkEnd w:id="2"/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</w:p>
    <w:p w:rsidR="00D2176A" w:rsidRPr="00D2176A" w:rsidRDefault="00D2176A" w:rsidP="00D2176A">
      <w:pPr>
        <w:pStyle w:val="Nadpis2"/>
        <w:numPr>
          <w:ilvl w:val="0"/>
          <w:numId w:val="0"/>
        </w:numPr>
        <w:ind w:left="576" w:hanging="576"/>
      </w:pPr>
      <w:bookmarkStart w:id="3" w:name="_Toc419974203"/>
      <w:r w:rsidRPr="00D2176A">
        <w:t>Popis využitého softwaru</w:t>
      </w:r>
      <w:bookmarkEnd w:id="3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Ramanov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spektrometer, využíva software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WiRE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3.2. Tento software je veľmi prehľadný, intuitívny a celkovo sa s ním dobre pracuje. Ukážka s popisom naj</w:t>
      </w:r>
      <w:r>
        <w:rPr>
          <w:rFonts w:ascii="Times New Roman" w:hAnsi="Times New Roman" w:cs="Times New Roman"/>
          <w:sz w:val="24"/>
          <w:szCs w:val="24"/>
        </w:rPr>
        <w:t xml:space="preserve">dôležitejších častí je na Obr. </w:t>
      </w:r>
      <w:r w:rsidRPr="00D2176A">
        <w:rPr>
          <w:rFonts w:ascii="Times New Roman" w:hAnsi="Times New Roman" w:cs="Times New Roman"/>
          <w:sz w:val="24"/>
          <w:szCs w:val="24"/>
        </w:rPr>
        <w:t>2.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4464050"/>
            <wp:effectExtent l="19050" t="0" r="1270" b="0"/>
            <wp:docPr id="53" name="Obrázek 11" descr="main obrazov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in obrazovka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446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4" w:name="_Toc419892760"/>
      <w:r w:rsidRPr="00D2176A">
        <w:t>Obr. 2. Hlavná obrazovka WIRE 3.2</w:t>
      </w:r>
      <w:bookmarkEnd w:id="4"/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Spustenie merania.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Nastavenie parametrov merania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 xml:space="preserve">Zobrazenie polohy </w:t>
      </w:r>
      <w:proofErr w:type="spellStart"/>
      <w:r w:rsidRPr="00D2176A">
        <w:t>píkov</w:t>
      </w:r>
      <w:proofErr w:type="spellEnd"/>
      <w:r w:rsidRPr="00D2176A">
        <w:t xml:space="preserve"> (</w:t>
      </w:r>
      <w:proofErr w:type="spellStart"/>
      <w:r w:rsidRPr="00D2176A">
        <w:t>peak</w:t>
      </w:r>
      <w:proofErr w:type="spellEnd"/>
      <w:r w:rsidRPr="00D2176A">
        <w:t xml:space="preserve"> </w:t>
      </w:r>
      <w:proofErr w:type="spellStart"/>
      <w:r w:rsidRPr="00D2176A">
        <w:t>pick</w:t>
      </w:r>
      <w:proofErr w:type="spellEnd"/>
      <w:r w:rsidRPr="00D2176A">
        <w:t>)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Odčítavanie spektier (</w:t>
      </w:r>
      <w:proofErr w:type="spellStart"/>
      <w:r w:rsidRPr="00D2176A">
        <w:t>data</w:t>
      </w:r>
      <w:proofErr w:type="spellEnd"/>
      <w:r w:rsidRPr="00D2176A">
        <w:t xml:space="preserve"> </w:t>
      </w:r>
      <w:proofErr w:type="spellStart"/>
      <w:r w:rsidRPr="00D2176A">
        <w:t>arithmetic</w:t>
      </w:r>
      <w:proofErr w:type="spellEnd"/>
      <w:r w:rsidRPr="00D2176A">
        <w:t>)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Aproximácia grafu (</w:t>
      </w:r>
      <w:proofErr w:type="spellStart"/>
      <w:r w:rsidRPr="00D2176A">
        <w:t>substract</w:t>
      </w:r>
      <w:proofErr w:type="spellEnd"/>
      <w:r w:rsidRPr="00D2176A">
        <w:t xml:space="preserve"> </w:t>
      </w:r>
      <w:proofErr w:type="spellStart"/>
      <w:r w:rsidRPr="00D2176A">
        <w:t>baseline</w:t>
      </w:r>
      <w:proofErr w:type="spellEnd"/>
      <w:r w:rsidRPr="00D2176A">
        <w:t>)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Namerané spektrá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>Kamera na vzorku</w:t>
      </w:r>
    </w:p>
    <w:p w:rsidR="00D2176A" w:rsidRPr="00D2176A" w:rsidRDefault="00D2176A" w:rsidP="00D2176A">
      <w:pPr>
        <w:pStyle w:val="Odstavecseseznamem"/>
        <w:numPr>
          <w:ilvl w:val="0"/>
          <w:numId w:val="3"/>
        </w:numPr>
      </w:pPr>
      <w:r w:rsidRPr="00D2176A">
        <w:t xml:space="preserve">Namerané </w:t>
      </w:r>
      <w:proofErr w:type="spellStart"/>
      <w:r w:rsidRPr="00D2176A">
        <w:t>data</w:t>
      </w:r>
      <w:proofErr w:type="spellEnd"/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5" w:name="_Toc419974204"/>
      <w:r w:rsidRPr="00D2176A">
        <w:lastRenderedPageBreak/>
        <w:t>Nastavenie parametrov merania</w:t>
      </w:r>
      <w:bookmarkEnd w:id="5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Pri každom meraní sa musia nastaviť parametre, ako sú rozsah spektra, </w:t>
      </w:r>
      <w:r w:rsidR="00B502D3">
        <w:rPr>
          <w:rFonts w:ascii="Times New Roman" w:hAnsi="Times New Roman" w:cs="Times New Roman"/>
          <w:sz w:val="24"/>
          <w:szCs w:val="24"/>
        </w:rPr>
        <w:t>čas</w:t>
      </w:r>
      <w:r w:rsidRPr="00D2176A">
        <w:rPr>
          <w:rFonts w:ascii="Times New Roman" w:hAnsi="Times New Roman" w:cs="Times New Roman"/>
          <w:sz w:val="24"/>
          <w:szCs w:val="24"/>
        </w:rPr>
        <w:t xml:space="preserve"> merania, počet opakovaní merania a výkon laseru. Software umožňuje viac nastavení, pre účely laboratórnej úlohy sú dostačujúce tieto zmienené. Parametre sa nastavujú podľa meraného materiálu za účelom získať čo najzreteľnejšie s minimálnym podielom šumu a čo najväčším potlačením prípadnej luminiscencie vzorky. </w:t>
      </w:r>
    </w:p>
    <w:p w:rsidR="00D2176A" w:rsidRPr="00D2176A" w:rsidRDefault="00D2176A" w:rsidP="00D2176A">
      <w:pPr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</w:rPr>
        <w:t>Na Obr. 3 je zobrazené nastavenie rozsahu spektra. Keď je zvolený režim  statického  skenovania, ako v tomto prípade, je nutné nastaviť požadovaný stred spektra. Pri rozšírenom (</w:t>
      </w:r>
      <w:proofErr w:type="spellStart"/>
      <w:r w:rsidRPr="00D2176A">
        <w:rPr>
          <w:rFonts w:ascii="Times New Roman" w:hAnsi="Times New Roman" w:cs="Times New Roman"/>
        </w:rPr>
        <w:t>extended</w:t>
      </w:r>
      <w:proofErr w:type="spellEnd"/>
      <w:r w:rsidRPr="00D2176A">
        <w:rPr>
          <w:rFonts w:ascii="Times New Roman" w:hAnsi="Times New Roman" w:cs="Times New Roman"/>
        </w:rPr>
        <w:t xml:space="preserve">) meraní sa meria celé spektrum (od 0 do 3200 </w:t>
      </w:r>
      <m:oMath>
        <m:sSup>
          <m:sSupPr>
            <m:ctrlPr>
              <w:rPr>
                <w:rFonts w:ascii="Cambria Math" w:hAnsi="Times New Roman" w:cs="Times New Roman"/>
                <w:i/>
              </w:rPr>
            </m:ctrlPr>
          </m:sSupPr>
          <m:e>
            <m:r>
              <w:rPr>
                <w:rFonts w:ascii="Cambria Math" w:hAnsi="Cambria Math" w:cs="Times New Roman"/>
              </w:rPr>
              <m:t>cm</m:t>
            </m:r>
          </m:e>
          <m:sup>
            <m:r>
              <w:rPr>
                <w:rFonts w:ascii="Times New Roman" w:hAnsi="Times New Roman" w:cs="Times New Roman"/>
              </w:rPr>
              <m:t>-</m:t>
            </m:r>
            <m:r>
              <w:rPr>
                <w:rFonts w:ascii="Cambria Math" w:hAnsi="Times New Roman" w:cs="Times New Roman"/>
              </w:rPr>
              <m:t>1</m:t>
            </m:r>
          </m:sup>
        </m:sSup>
      </m:oMath>
      <w:r w:rsidRPr="00D2176A">
        <w:rPr>
          <w:rFonts w:ascii="Times New Roman" w:hAnsi="Times New Roman" w:cs="Times New Roman"/>
        </w:rPr>
        <w:t>), čo má ale za následok dlhšie meranie.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3720465"/>
            <wp:effectExtent l="19050" t="0" r="1270" b="0"/>
            <wp:docPr id="54" name="Obrázek 12" descr="nastavenie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tavenie 1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6" w:name="_Toc419892761"/>
      <w:r w:rsidRPr="00D2176A">
        <w:t xml:space="preserve">Obr. </w:t>
      </w:r>
      <w:fldSimple w:instr=" SEQ Obrázok \* ARABIC ">
        <w:r w:rsidRPr="00D2176A">
          <w:rPr>
            <w:noProof/>
          </w:rPr>
          <w:t>3</w:t>
        </w:r>
      </w:fldSimple>
      <w:r w:rsidRPr="00D2176A">
        <w:t>. Nastavenie dĺžky spektra</w:t>
      </w:r>
      <w:bookmarkEnd w:id="6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Na Obr. 4 je príklad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extended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merania vzorky cukru.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lastRenderedPageBreak/>
        <w:drawing>
          <wp:inline distT="0" distB="0" distL="0" distR="0">
            <wp:extent cx="5580380" cy="2676525"/>
            <wp:effectExtent l="19050" t="0" r="1270" b="0"/>
            <wp:docPr id="55" name="Obrázek 15" descr="priklad ext merania uprav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iklad ext merania upraven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267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7" w:name="_Toc419892762"/>
      <w:r w:rsidRPr="00D2176A">
        <w:t xml:space="preserve">Obr. </w:t>
      </w:r>
      <w:fldSimple w:instr=" SEQ Obrázok \* ARABIC ">
        <w:r w:rsidRPr="00D2176A">
          <w:rPr>
            <w:noProof/>
          </w:rPr>
          <w:t>4</w:t>
        </w:r>
      </w:fldSimple>
      <w:r w:rsidRPr="00D2176A">
        <w:t>. Príklad rozšíreného merania</w:t>
      </w:r>
      <w:bookmarkEnd w:id="7"/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3726180"/>
            <wp:effectExtent l="19050" t="0" r="1270" b="0"/>
            <wp:docPr id="56" name="Obrázek 16" descr="Nastavenie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astavenie 2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3726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8" w:name="_Toc419892763"/>
      <w:r w:rsidRPr="00D2176A">
        <w:t xml:space="preserve">Obr. </w:t>
      </w:r>
      <w:fldSimple w:instr=" SEQ Obrázok \* ARABIC ">
        <w:r w:rsidRPr="00D2176A">
          <w:rPr>
            <w:noProof/>
          </w:rPr>
          <w:t>5</w:t>
        </w:r>
      </w:fldSimple>
      <w:r w:rsidRPr="00D2176A">
        <w:t>. Nastavenie dĺžky merania, počet opakovaní a výkon laseru</w:t>
      </w:r>
      <w:bookmarkEnd w:id="8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>Na Obr. 5 je nastavenie dĺžky merania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Exposure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time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) v sekundách, počet opakovaní (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Accomulations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) a výkon laseru (Laser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power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) v percentách. Zmenou dĺžky merania sa môže znížiť luminiscenciu, ale predlžuje sa trvanie merania. Počet opakovaní zlepšuje výsledné spektrum – signál oproti šumu, na základe priemeru opakovaných meraní. Výkon laseru sa nastavuje podľa toho, aký materiál skúmame. Na materiály s väčšou fluorescenciou sa oplatí použiť nižší výkon, ako na materiály, ktoré majú luminiscenciu nižšiu.</w:t>
      </w:r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9" w:name="_Toc419974205"/>
      <w:r w:rsidRPr="00D2176A">
        <w:lastRenderedPageBreak/>
        <w:t xml:space="preserve">Zobrazenie polohy </w:t>
      </w:r>
      <w:proofErr w:type="spellStart"/>
      <w:r w:rsidRPr="00D2176A">
        <w:t>píkov</w:t>
      </w:r>
      <w:proofErr w:type="spellEnd"/>
      <w:r w:rsidRPr="00D2176A">
        <w:t xml:space="preserve"> (</w:t>
      </w:r>
      <w:proofErr w:type="spellStart"/>
      <w:r w:rsidRPr="00D2176A">
        <w:t>Peak</w:t>
      </w:r>
      <w:proofErr w:type="spellEnd"/>
      <w:r w:rsidRPr="00D2176A">
        <w:t xml:space="preserve"> </w:t>
      </w:r>
      <w:proofErr w:type="spellStart"/>
      <w:r w:rsidRPr="00D2176A">
        <w:t>pick</w:t>
      </w:r>
      <w:proofErr w:type="spellEnd"/>
      <w:r w:rsidRPr="00D2176A">
        <w:t>)</w:t>
      </w:r>
      <w:bookmarkEnd w:id="9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Peak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pick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je nástroj na úpravu výsledných spektier. Zobrazí presné polohy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píkov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v spektre, čo uľahčuje porovnávanie spektier, ako aj identifikáciu materiálu.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2370455"/>
            <wp:effectExtent l="19050" t="0" r="1270" b="0"/>
            <wp:docPr id="57" name="Obrázek 13" descr="spektrum s pikmy uprave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pektrum s pikmy upravene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2370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10" w:name="_Toc419892764"/>
      <w:r w:rsidRPr="00D2176A">
        <w:t xml:space="preserve">Obr. </w:t>
      </w:r>
      <w:fldSimple w:instr=" SEQ Obrázok \* ARABIC ">
        <w:r w:rsidRPr="00D2176A">
          <w:rPr>
            <w:noProof/>
          </w:rPr>
          <w:t>6</w:t>
        </w:r>
      </w:fldSimple>
      <w:r w:rsidRPr="00D2176A">
        <w:t xml:space="preserve">. Príklad spektra s využitím </w:t>
      </w:r>
      <w:proofErr w:type="spellStart"/>
      <w:r w:rsidRPr="00D2176A">
        <w:t>Peak</w:t>
      </w:r>
      <w:proofErr w:type="spellEnd"/>
      <w:r w:rsidRPr="00D2176A">
        <w:t xml:space="preserve"> </w:t>
      </w:r>
      <w:proofErr w:type="spellStart"/>
      <w:r w:rsidRPr="00D2176A">
        <w:t>pick</w:t>
      </w:r>
      <w:bookmarkEnd w:id="10"/>
      <w:proofErr w:type="spellEnd"/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1" w:name="_Toc419974206"/>
      <w:r w:rsidRPr="00D2176A">
        <w:t>Odčítavanie spektier (</w:t>
      </w:r>
      <w:proofErr w:type="spellStart"/>
      <w:r w:rsidRPr="00D2176A">
        <w:t>data</w:t>
      </w:r>
      <w:proofErr w:type="spellEnd"/>
      <w:r w:rsidRPr="00D2176A">
        <w:t xml:space="preserve"> </w:t>
      </w:r>
      <w:proofErr w:type="spellStart"/>
      <w:r w:rsidRPr="00D2176A">
        <w:t>arithmetic</w:t>
      </w:r>
      <w:proofErr w:type="spellEnd"/>
      <w:r w:rsidRPr="00D2176A">
        <w:t>)</w:t>
      </w:r>
      <w:bookmarkEnd w:id="11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V prípade že potrebujeme odčítať spektrá, sa využíva nástroj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Data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arithmetic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>. Používa sa napríklad v prípade nameraných vzorkou cez obal.</w:t>
      </w:r>
    </w:p>
    <w:p w:rsidR="00D2176A" w:rsidRPr="00D2176A" w:rsidRDefault="00D2176A" w:rsidP="00D2176A">
      <w:pPr>
        <w:keepNext/>
        <w:jc w:val="center"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3810000" cy="2752725"/>
            <wp:effectExtent l="19050" t="0" r="0" b="0"/>
            <wp:docPr id="58" name="Obrázek 14" descr="Odčítanie spekti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dčítanie spektier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12" w:name="_Toc419892765"/>
      <w:r w:rsidRPr="00D2176A">
        <w:t xml:space="preserve">Obr. </w:t>
      </w:r>
      <w:fldSimple w:instr=" SEQ Obrázok \* ARABIC ">
        <w:r w:rsidRPr="00D2176A">
          <w:rPr>
            <w:noProof/>
          </w:rPr>
          <w:t>7</w:t>
        </w:r>
      </w:fldSimple>
      <w:r w:rsidRPr="00D2176A">
        <w:t xml:space="preserve">. Príklad nastavenia </w:t>
      </w:r>
      <w:proofErr w:type="spellStart"/>
      <w:r w:rsidRPr="00D2176A">
        <w:t>data</w:t>
      </w:r>
      <w:proofErr w:type="spellEnd"/>
      <w:r w:rsidRPr="00D2176A">
        <w:t xml:space="preserve"> </w:t>
      </w:r>
      <w:proofErr w:type="spellStart"/>
      <w:r w:rsidRPr="00D2176A">
        <w:t>arithmetic</w:t>
      </w:r>
      <w:bookmarkEnd w:id="12"/>
      <w:proofErr w:type="spellEnd"/>
    </w:p>
    <w:p w:rsidR="00D2176A" w:rsidRPr="00D2176A" w:rsidRDefault="00D2176A" w:rsidP="00D2176A">
      <w:pPr>
        <w:rPr>
          <w:rFonts w:ascii="Times New Roman" w:hAnsi="Times New Roman" w:cs="Times New Roman"/>
        </w:rPr>
      </w:pPr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Pri použití tohto nástroja si zvolíme spektrum od ktorého chceme odčítať ako aktívne (označené červenou farbou). Klikneme na ikonu s nástrojom a vyplníme podľa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Obr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č.7.</w:t>
      </w:r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lastRenderedPageBreak/>
        <w:t>Niektoré látky, ako napríklad liečivá majú intenzitu takú silnú, že spektrum obalu nie je vôbec viditeľné.</w:t>
      </w:r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3" w:name="_Toc419974207"/>
      <w:r w:rsidRPr="00D2176A">
        <w:t>Aproximácia grafu (</w:t>
      </w:r>
      <w:proofErr w:type="spellStart"/>
      <w:r w:rsidRPr="00D2176A">
        <w:t>subtract</w:t>
      </w:r>
      <w:proofErr w:type="spellEnd"/>
      <w:r w:rsidRPr="00D2176A">
        <w:t xml:space="preserve"> </w:t>
      </w:r>
      <w:proofErr w:type="spellStart"/>
      <w:r w:rsidRPr="00D2176A">
        <w:t>baseline</w:t>
      </w:r>
      <w:proofErr w:type="spellEnd"/>
      <w:r w:rsidRPr="00D2176A">
        <w:t>)</w:t>
      </w:r>
      <w:bookmarkEnd w:id="13"/>
    </w:p>
    <w:p w:rsidR="00D2176A" w:rsidRPr="00D2176A" w:rsidRDefault="00D2176A" w:rsidP="00D2176A">
      <w:pPr>
        <w:rPr>
          <w:rFonts w:ascii="Times New Roman" w:hAnsi="Times New Roman" w:cs="Times New Roman"/>
          <w:sz w:val="24"/>
          <w:szCs w:val="24"/>
        </w:rPr>
      </w:pPr>
      <w:r w:rsidRPr="00D2176A">
        <w:rPr>
          <w:rFonts w:ascii="Times New Roman" w:hAnsi="Times New Roman" w:cs="Times New Roman"/>
          <w:sz w:val="24"/>
          <w:szCs w:val="24"/>
        </w:rPr>
        <w:t xml:space="preserve">Pri meraní niektorých vzorkou môže nastať situácia, keď vďaka luminiscencii alebo iným rušivým vplyvom je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baseline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spektra nesymetrická, posunuté na osi y. Tento nedostatok sa dá odstrániť použitím nástroja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Subtract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baseline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. Nastavením potrebných bodov na spektre a následným využitím lineárneho alebo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polynomiálneho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prispôsobenia sa spektrum preloží krivkou a „vyrovná“.</w:t>
      </w:r>
    </w:p>
    <w:p w:rsidR="00D2176A" w:rsidRPr="00D2176A" w:rsidRDefault="00D2176A" w:rsidP="00D2176A">
      <w:pPr>
        <w:keepNext/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noProof/>
          <w:lang w:eastAsia="sk-SK"/>
        </w:rPr>
        <w:drawing>
          <wp:inline distT="0" distB="0" distL="0" distR="0">
            <wp:extent cx="5580380" cy="2212340"/>
            <wp:effectExtent l="19050" t="0" r="1270" b="0"/>
            <wp:docPr id="17" name="Obrázek 16" descr="subtract baseline opr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tract baseline oprava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80380" cy="2212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176A" w:rsidRPr="00D2176A" w:rsidRDefault="00D2176A" w:rsidP="00D2176A">
      <w:pPr>
        <w:pStyle w:val="Titulek"/>
      </w:pPr>
      <w:bookmarkStart w:id="14" w:name="_Toc419892766"/>
      <w:r w:rsidRPr="00D2176A">
        <w:t xml:space="preserve">Obr. </w:t>
      </w:r>
      <w:fldSimple w:instr=" SEQ Obrázok \* ARABIC ">
        <w:r w:rsidRPr="00D2176A">
          <w:rPr>
            <w:noProof/>
          </w:rPr>
          <w:t>8</w:t>
        </w:r>
      </w:fldSimple>
      <w:r w:rsidRPr="00D2176A">
        <w:t xml:space="preserve">. Príklad využitia nástroja </w:t>
      </w:r>
      <w:proofErr w:type="spellStart"/>
      <w:r w:rsidRPr="00D2176A">
        <w:t>subtract</w:t>
      </w:r>
      <w:proofErr w:type="spellEnd"/>
      <w:r w:rsidRPr="00D2176A">
        <w:t xml:space="preserve"> </w:t>
      </w:r>
      <w:proofErr w:type="spellStart"/>
      <w:r w:rsidRPr="00D2176A">
        <w:t>baseline</w:t>
      </w:r>
      <w:bookmarkEnd w:id="14"/>
      <w:proofErr w:type="spellEnd"/>
    </w:p>
    <w:p w:rsidR="00D2176A" w:rsidRPr="00D2176A" w:rsidRDefault="00D2176A" w:rsidP="00D2176A">
      <w:pPr>
        <w:pStyle w:val="Nadpis3"/>
        <w:numPr>
          <w:ilvl w:val="0"/>
          <w:numId w:val="0"/>
        </w:numPr>
        <w:ind w:left="720" w:hanging="720"/>
      </w:pPr>
      <w:bookmarkStart w:id="15" w:name="_Toc419974208"/>
      <w:r w:rsidRPr="00D2176A">
        <w:t xml:space="preserve">Vyhľadávanie spektier v databázy </w:t>
      </w:r>
      <w:proofErr w:type="spellStart"/>
      <w:r w:rsidRPr="00D2176A">
        <w:t>SpectralID</w:t>
      </w:r>
      <w:bookmarkEnd w:id="15"/>
      <w:proofErr w:type="spellEnd"/>
    </w:p>
    <w:p w:rsidR="00D2176A" w:rsidRPr="00D2176A" w:rsidRDefault="00D2176A" w:rsidP="00D2176A">
      <w:pPr>
        <w:rPr>
          <w:rFonts w:ascii="Times New Roman" w:hAnsi="Times New Roman" w:cs="Times New Roman"/>
        </w:rPr>
      </w:pPr>
      <w:r w:rsidRPr="00D2176A">
        <w:rPr>
          <w:rFonts w:ascii="Times New Roman" w:hAnsi="Times New Roman" w:cs="Times New Roman"/>
          <w:sz w:val="24"/>
          <w:szCs w:val="24"/>
        </w:rPr>
        <w:t>Spektrum, ktoré má byť porovnávané s databázou musí byť uložené vo formáte .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spc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. Na hlavnej obrazovke programu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SpectralID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musí byť ako prvá načítaná správna databáza. Databáza vytvorená pre túto laboratórnu úlohu má názov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Laboratorní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úlohy 1. Nastavenie databázy sa prevedie kliknutím na záložku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Tools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Choose libraries. </w:t>
      </w:r>
      <w:r w:rsidRPr="00D2176A">
        <w:rPr>
          <w:rFonts w:ascii="Times New Roman" w:hAnsi="Times New Roman" w:cs="Times New Roman"/>
          <w:sz w:val="24"/>
          <w:szCs w:val="24"/>
        </w:rPr>
        <w:t>Načítanie neznámeho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2176A">
        <w:rPr>
          <w:rFonts w:ascii="Times New Roman" w:hAnsi="Times New Roman" w:cs="Times New Roman"/>
          <w:sz w:val="24"/>
          <w:szCs w:val="24"/>
        </w:rPr>
        <w:t>spektra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2176A">
        <w:rPr>
          <w:rFonts w:ascii="Times New Roman" w:hAnsi="Times New Roman" w:cs="Times New Roman"/>
          <w:sz w:val="24"/>
          <w:szCs w:val="24"/>
        </w:rPr>
        <w:t>ktoré má byť porovnané s databázou</w:t>
      </w:r>
      <w:r w:rsidRPr="00D2176A">
        <w:rPr>
          <w:rFonts w:ascii="Times New Roman" w:hAnsi="Times New Roman" w:cs="Times New Roman"/>
          <w:sz w:val="24"/>
          <w:szCs w:val="24"/>
          <w:lang w:val="en-GB"/>
        </w:rPr>
        <w:t xml:space="preserve"> </w:t>
      </w:r>
      <w:r w:rsidRPr="00D2176A">
        <w:rPr>
          <w:rFonts w:ascii="Times New Roman" w:hAnsi="Times New Roman" w:cs="Times New Roman"/>
          <w:sz w:val="24"/>
          <w:szCs w:val="24"/>
        </w:rPr>
        <w:t xml:space="preserve">uskutočníte kliknutím na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File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Open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unknown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 v záložke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Files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of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group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vyberiete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Raman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a následne vyberiete požadované spektrum. Porovnávanie sa uskutoční kliknutím na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Search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Spectrum</w:t>
      </w:r>
      <w:proofErr w:type="spellEnd"/>
      <w:r w:rsidRPr="00D217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176A">
        <w:rPr>
          <w:rFonts w:ascii="Times New Roman" w:hAnsi="Times New Roman" w:cs="Times New Roman"/>
          <w:sz w:val="24"/>
          <w:szCs w:val="24"/>
        </w:rPr>
        <w:t>search</w:t>
      </w:r>
      <w:proofErr w:type="spellEnd"/>
      <w:r w:rsidRPr="00D2176A">
        <w:rPr>
          <w:rFonts w:ascii="Times New Roman" w:hAnsi="Times New Roman" w:cs="Times New Roman"/>
        </w:rPr>
        <w:t>.</w:t>
      </w:r>
    </w:p>
    <w:p w:rsidR="00D2176A" w:rsidRPr="00D2176A" w:rsidRDefault="00B502D3" w:rsidP="00D217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Vypracovanie</w:t>
      </w:r>
    </w:p>
    <w:sectPr w:rsidR="00D2176A" w:rsidRPr="00D2176A" w:rsidSect="002F7E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59C"/>
    <w:multiLevelType w:val="multilevel"/>
    <w:tmpl w:val="2542B3D2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2AC74AC7"/>
    <w:multiLevelType w:val="hybridMultilevel"/>
    <w:tmpl w:val="0278180C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3E6BCF"/>
    <w:multiLevelType w:val="hybridMultilevel"/>
    <w:tmpl w:val="21AAFF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E7610"/>
    <w:multiLevelType w:val="hybridMultilevel"/>
    <w:tmpl w:val="2BC6B736"/>
    <w:lvl w:ilvl="0" w:tplc="041B0011">
      <w:start w:val="1"/>
      <w:numFmt w:val="decimal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2176A"/>
    <w:rsid w:val="002105D4"/>
    <w:rsid w:val="00272D5D"/>
    <w:rsid w:val="002F7EF1"/>
    <w:rsid w:val="003A4D02"/>
    <w:rsid w:val="00423E41"/>
    <w:rsid w:val="00577628"/>
    <w:rsid w:val="007967AB"/>
    <w:rsid w:val="007A743F"/>
    <w:rsid w:val="0094235B"/>
    <w:rsid w:val="00AB4129"/>
    <w:rsid w:val="00B24FCC"/>
    <w:rsid w:val="00B502D3"/>
    <w:rsid w:val="00C22A53"/>
    <w:rsid w:val="00D2176A"/>
    <w:rsid w:val="00DA1FD5"/>
    <w:rsid w:val="00E516F2"/>
    <w:rsid w:val="00E81F53"/>
    <w:rsid w:val="00F50E3D"/>
    <w:rsid w:val="00F565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F7EF1"/>
  </w:style>
  <w:style w:type="paragraph" w:styleId="Nadpis1">
    <w:name w:val="heading 1"/>
    <w:basedOn w:val="Normln"/>
    <w:next w:val="Normln"/>
    <w:link w:val="Nadpis1Char"/>
    <w:qFormat/>
    <w:rsid w:val="00D2176A"/>
    <w:pPr>
      <w:keepNext/>
      <w:pageBreakBefore/>
      <w:numPr>
        <w:numId w:val="1"/>
      </w:numPr>
      <w:tabs>
        <w:tab w:val="left" w:pos="567"/>
      </w:tabs>
      <w:spacing w:after="120" w:line="360" w:lineRule="auto"/>
      <w:outlineLvl w:val="0"/>
    </w:pPr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paragraph" w:styleId="Nadpis2">
    <w:name w:val="heading 2"/>
    <w:basedOn w:val="Normln"/>
    <w:next w:val="Normln"/>
    <w:link w:val="Nadpis2Char"/>
    <w:qFormat/>
    <w:rsid w:val="00D2176A"/>
    <w:pPr>
      <w:keepNext/>
      <w:numPr>
        <w:ilvl w:val="1"/>
        <w:numId w:val="1"/>
      </w:numPr>
      <w:tabs>
        <w:tab w:val="left" w:pos="851"/>
      </w:tabs>
      <w:spacing w:before="240" w:after="120" w:line="360" w:lineRule="auto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paragraph" w:styleId="Nadpis3">
    <w:name w:val="heading 3"/>
    <w:basedOn w:val="Normln"/>
    <w:next w:val="Normln"/>
    <w:link w:val="Nadpis3Char"/>
    <w:qFormat/>
    <w:rsid w:val="00D2176A"/>
    <w:pPr>
      <w:keepNext/>
      <w:numPr>
        <w:ilvl w:val="2"/>
        <w:numId w:val="1"/>
      </w:numPr>
      <w:tabs>
        <w:tab w:val="left" w:pos="1134"/>
      </w:tabs>
      <w:spacing w:before="240" w:after="120" w:line="360" w:lineRule="auto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qFormat/>
    <w:rsid w:val="00D2176A"/>
    <w:pPr>
      <w:keepNext/>
      <w:numPr>
        <w:ilvl w:val="3"/>
        <w:numId w:val="1"/>
      </w:numPr>
      <w:spacing w:before="240" w:after="120" w:line="360" w:lineRule="auto"/>
      <w:outlineLvl w:val="3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paragraph" w:styleId="Nadpis5">
    <w:name w:val="heading 5"/>
    <w:aliases w:val="Nepoužívaný 5"/>
    <w:basedOn w:val="Normln"/>
    <w:next w:val="Normln"/>
    <w:link w:val="Nadpis5Char"/>
    <w:qFormat/>
    <w:rsid w:val="00D2176A"/>
    <w:pPr>
      <w:numPr>
        <w:ilvl w:val="4"/>
        <w:numId w:val="1"/>
      </w:numPr>
      <w:spacing w:before="240" w:after="120" w:line="360" w:lineRule="auto"/>
      <w:jc w:val="both"/>
      <w:outlineLvl w:val="4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6">
    <w:name w:val="heading 6"/>
    <w:aliases w:val="Nepoužívaný 6"/>
    <w:basedOn w:val="Normln"/>
    <w:next w:val="Normln"/>
    <w:link w:val="Nadpis6Char"/>
    <w:qFormat/>
    <w:rsid w:val="00D2176A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i/>
      <w:iCs/>
      <w:lang w:eastAsia="cs-CZ"/>
    </w:rPr>
  </w:style>
  <w:style w:type="paragraph" w:styleId="Nadpis7">
    <w:name w:val="heading 7"/>
    <w:aliases w:val="Nepoužívaný 7"/>
    <w:basedOn w:val="Normln"/>
    <w:next w:val="Normln"/>
    <w:link w:val="Nadpis7Char"/>
    <w:qFormat/>
    <w:rsid w:val="00D2176A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aliases w:val="Nepoužívaný 8"/>
    <w:basedOn w:val="Normln"/>
    <w:next w:val="Normln"/>
    <w:link w:val="Nadpis8Char"/>
    <w:qFormat/>
    <w:rsid w:val="00D2176A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paragraph" w:styleId="Nadpis9">
    <w:name w:val="heading 9"/>
    <w:aliases w:val="Nepoužívaný 9"/>
    <w:basedOn w:val="Normln"/>
    <w:next w:val="Normln"/>
    <w:link w:val="Nadpis9Char"/>
    <w:qFormat/>
    <w:rsid w:val="00D2176A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D2176A"/>
    <w:rPr>
      <w:rFonts w:ascii="Times New Roman" w:eastAsia="Times New Roman" w:hAnsi="Times New Roman" w:cs="Times New Roman"/>
      <w:b/>
      <w:bCs/>
      <w:caps/>
      <w:kern w:val="28"/>
      <w:sz w:val="28"/>
      <w:szCs w:val="28"/>
      <w:lang w:eastAsia="cs-CZ"/>
    </w:rPr>
  </w:style>
  <w:style w:type="character" w:customStyle="1" w:styleId="Nadpis2Char">
    <w:name w:val="Nadpis 2 Char"/>
    <w:basedOn w:val="Standardnpsmoodstavce"/>
    <w:link w:val="Nadpis2"/>
    <w:rsid w:val="00D2176A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D2176A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D2176A"/>
    <w:rPr>
      <w:rFonts w:ascii="Times New Roman" w:eastAsia="Times New Roman" w:hAnsi="Times New Roman" w:cs="Times New Roman"/>
      <w:b/>
      <w:bCs/>
      <w:i/>
      <w:iCs/>
      <w:sz w:val="24"/>
      <w:szCs w:val="24"/>
      <w:lang w:eastAsia="cs-CZ"/>
    </w:rPr>
  </w:style>
  <w:style w:type="character" w:customStyle="1" w:styleId="Nadpis5Char">
    <w:name w:val="Nadpis 5 Char"/>
    <w:aliases w:val="Nepoužívaný 5 Char"/>
    <w:basedOn w:val="Standardnpsmoodstavce"/>
    <w:link w:val="Nadpis5"/>
    <w:rsid w:val="00D2176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6Char">
    <w:name w:val="Nadpis 6 Char"/>
    <w:aliases w:val="Nepoužívaný 6 Char"/>
    <w:basedOn w:val="Standardnpsmoodstavce"/>
    <w:link w:val="Nadpis6"/>
    <w:rsid w:val="00D2176A"/>
    <w:rPr>
      <w:rFonts w:ascii="Times New Roman" w:eastAsia="Times New Roman" w:hAnsi="Times New Roman" w:cs="Times New Roman"/>
      <w:i/>
      <w:iCs/>
      <w:lang w:eastAsia="cs-CZ"/>
    </w:rPr>
  </w:style>
  <w:style w:type="character" w:customStyle="1" w:styleId="Nadpis7Char">
    <w:name w:val="Nadpis 7 Char"/>
    <w:aliases w:val="Nepoužívaný 7 Char"/>
    <w:basedOn w:val="Standardnpsmoodstavce"/>
    <w:link w:val="Nadpis7"/>
    <w:rsid w:val="00D2176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aliases w:val="Nepoužívaný 8 Char"/>
    <w:basedOn w:val="Standardnpsmoodstavce"/>
    <w:link w:val="Nadpis8"/>
    <w:rsid w:val="00D2176A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aliases w:val="Nepoužívaný 9 Char"/>
    <w:basedOn w:val="Standardnpsmoodstavce"/>
    <w:link w:val="Nadpis9"/>
    <w:rsid w:val="00D2176A"/>
    <w:rPr>
      <w:rFonts w:ascii="Times New Roman" w:eastAsia="Times New Roman" w:hAnsi="Times New Roman" w:cs="Times New Roman"/>
      <w:b/>
      <w:bCs/>
      <w:i/>
      <w:iCs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D2176A"/>
    <w:pPr>
      <w:spacing w:after="120" w:line="36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1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2176A"/>
    <w:rPr>
      <w:rFonts w:ascii="Tahoma" w:hAnsi="Tahoma" w:cs="Tahoma"/>
      <w:sz w:val="16"/>
      <w:szCs w:val="16"/>
    </w:rPr>
  </w:style>
  <w:style w:type="paragraph" w:styleId="Titulek">
    <w:name w:val="caption"/>
    <w:basedOn w:val="Normln"/>
    <w:next w:val="Normln"/>
    <w:uiPriority w:val="35"/>
    <w:unhideWhenUsed/>
    <w:qFormat/>
    <w:rsid w:val="00D2176A"/>
    <w:pPr>
      <w:tabs>
        <w:tab w:val="right" w:pos="709"/>
        <w:tab w:val="left" w:pos="851"/>
      </w:tabs>
      <w:spacing w:before="60" w:line="360" w:lineRule="auto"/>
      <w:ind w:left="851" w:hanging="851"/>
      <w:jc w:val="center"/>
    </w:pPr>
    <w:rPr>
      <w:rFonts w:ascii="Times New Roman" w:eastAsia="Times New Roman" w:hAnsi="Times New Roman" w:cs="Times New Roman"/>
      <w:bCs/>
      <w:i/>
      <w:sz w:val="24"/>
      <w:szCs w:val="18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791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miki</cp:lastModifiedBy>
  <cp:revision>2</cp:revision>
  <dcterms:created xsi:type="dcterms:W3CDTF">2015-05-21T10:24:00Z</dcterms:created>
  <dcterms:modified xsi:type="dcterms:W3CDTF">2015-05-21T11:49:00Z</dcterms:modified>
</cp:coreProperties>
</file>